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C5F37" w14:textId="77777777" w:rsidR="002053F1" w:rsidRDefault="002053F1" w:rsidP="002053F1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A591810" w14:textId="77777777" w:rsidR="002053F1" w:rsidRDefault="002053F1" w:rsidP="002053F1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46FD1C97" w14:textId="77777777" w:rsidR="002053F1" w:rsidRPr="001C4A4C" w:rsidRDefault="002053F1" w:rsidP="002053F1">
      <w:pPr>
        <w:tabs>
          <w:tab w:val="left" w:pos="5550"/>
        </w:tabs>
        <w:jc w:val="center"/>
        <w:rPr>
          <w:rFonts w:ascii="Arial" w:hAnsi="Arial" w:cs="Arial"/>
          <w:i/>
        </w:rPr>
      </w:pPr>
      <w:r w:rsidRPr="00340165">
        <w:rPr>
          <w:rFonts w:ascii="Arial" w:hAnsi="Arial" w:cs="Arial"/>
          <w:i/>
          <w:color w:val="FF0000"/>
        </w:rPr>
        <w:t>(PAPEL TIMBRADO DA EMPRESA)</w:t>
      </w:r>
    </w:p>
    <w:p w14:paraId="773EB394" w14:textId="77777777" w:rsidR="002053F1" w:rsidRDefault="002053F1" w:rsidP="002053F1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B7C3618" w14:textId="77777777" w:rsidR="002053F1" w:rsidRPr="00345EAC" w:rsidRDefault="002053F1" w:rsidP="002053F1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2733FDFA" w14:textId="77777777" w:rsidR="002053F1" w:rsidRPr="00345EAC" w:rsidRDefault="002053F1" w:rsidP="002053F1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10A32FB2" w14:textId="5D4AB6F9" w:rsidR="002053F1" w:rsidRPr="00345EAC" w:rsidRDefault="002053F1" w:rsidP="002053F1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Processo </w:t>
      </w:r>
      <w:r>
        <w:rPr>
          <w:rFonts w:ascii="Arial" w:hAnsi="Arial" w:cs="Arial"/>
          <w:sz w:val="24"/>
          <w:szCs w:val="24"/>
        </w:rPr>
        <w:t xml:space="preserve">Administrativo </w:t>
      </w:r>
      <w:r w:rsidRPr="00345EAC">
        <w:rPr>
          <w:rFonts w:ascii="Arial" w:hAnsi="Arial" w:cs="Arial"/>
          <w:sz w:val="24"/>
          <w:szCs w:val="24"/>
        </w:rPr>
        <w:t xml:space="preserve">nº </w:t>
      </w:r>
      <w:r w:rsidR="00F8616D">
        <w:rPr>
          <w:rFonts w:ascii="Arial" w:hAnsi="Arial" w:cs="Arial"/>
          <w:b/>
          <w:sz w:val="24"/>
          <w:szCs w:val="24"/>
        </w:rPr>
        <w:t>093</w:t>
      </w:r>
      <w:r w:rsidRPr="009D19B9">
        <w:rPr>
          <w:rFonts w:ascii="Arial" w:hAnsi="Arial" w:cs="Arial"/>
          <w:b/>
          <w:sz w:val="24"/>
          <w:szCs w:val="24"/>
        </w:rPr>
        <w:t>/</w:t>
      </w:r>
      <w:r w:rsidRPr="00345EAC"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</w:rPr>
        <w:t>6</w:t>
      </w:r>
    </w:p>
    <w:p w14:paraId="5F698B44" w14:textId="64CD4D1D" w:rsidR="002053F1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>Pregão Eletrônico</w:t>
      </w:r>
      <w:r>
        <w:rPr>
          <w:rFonts w:ascii="Arial" w:hAnsi="Arial" w:cs="Arial"/>
          <w:sz w:val="24"/>
          <w:szCs w:val="24"/>
        </w:rPr>
        <w:t xml:space="preserve"> nº</w:t>
      </w:r>
      <w:r w:rsidR="00F8616D">
        <w:rPr>
          <w:rFonts w:ascii="Arial" w:hAnsi="Arial" w:cs="Arial"/>
          <w:b/>
          <w:sz w:val="24"/>
          <w:szCs w:val="24"/>
        </w:rPr>
        <w:t xml:space="preserve"> 030</w:t>
      </w:r>
      <w:r w:rsidRPr="00345EAC">
        <w:rPr>
          <w:rFonts w:ascii="Arial" w:hAnsi="Arial" w:cs="Arial"/>
          <w:b/>
          <w:sz w:val="24"/>
          <w:szCs w:val="24"/>
        </w:rPr>
        <w:t>/202</w:t>
      </w:r>
      <w:r>
        <w:rPr>
          <w:rFonts w:ascii="Arial" w:hAnsi="Arial" w:cs="Arial"/>
          <w:b/>
          <w:sz w:val="24"/>
          <w:szCs w:val="24"/>
        </w:rPr>
        <w:t>6</w:t>
      </w:r>
    </w:p>
    <w:p w14:paraId="6F10941B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6A0EB8EE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Empresa: </w:t>
      </w:r>
    </w:p>
    <w:p w14:paraId="51D97CAB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CNPJ: </w:t>
      </w:r>
    </w:p>
    <w:p w14:paraId="1F908FC7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Endereço: </w:t>
      </w:r>
    </w:p>
    <w:p w14:paraId="07E88F1A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Cidade: </w:t>
      </w:r>
    </w:p>
    <w:p w14:paraId="7FC688B2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7E7713F7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945DBF3" w14:textId="77777777" w:rsidR="002053F1" w:rsidRPr="00345EAC" w:rsidRDefault="002053F1" w:rsidP="002053F1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4813BE70" w14:textId="77777777" w:rsidR="002053F1" w:rsidRPr="00B3707F" w:rsidRDefault="002053F1" w:rsidP="002053F1">
      <w:pPr>
        <w:pStyle w:val="Nivel2"/>
        <w:rPr>
          <w:sz w:val="24"/>
          <w:szCs w:val="24"/>
        </w:rPr>
      </w:pPr>
      <w:r w:rsidRPr="00345EAC">
        <w:rPr>
          <w:b/>
          <w:sz w:val="24"/>
          <w:szCs w:val="24"/>
        </w:rPr>
        <w:t>OBJETO:</w:t>
      </w:r>
      <w:r>
        <w:rPr>
          <w:sz w:val="24"/>
          <w:szCs w:val="24"/>
        </w:rPr>
        <w:t xml:space="preserve"> </w:t>
      </w:r>
      <w:r w:rsidRPr="004835F0">
        <w:rPr>
          <w:b/>
          <w:color w:val="auto"/>
          <w:sz w:val="24"/>
          <w:szCs w:val="24"/>
        </w:rPr>
        <w:t>Locação de aparelho analisador automatizado de bioquímica de bancada, com acessórios e sistema integrado, incluindo o fornecimento de insumos, manutenção e assistência técnica</w:t>
      </w:r>
      <w:r w:rsidRPr="004835F0">
        <w:rPr>
          <w:color w:val="auto"/>
          <w:sz w:val="24"/>
          <w:szCs w:val="24"/>
        </w:rPr>
        <w:t>, visando atender às necessidades da Secretaria Municipal de Saúde de Bataguassu/MS, de acordo com as condições, quantidades e exigências estabelecidas no</w:t>
      </w:r>
      <w:r>
        <w:rPr>
          <w:color w:val="auto"/>
          <w:sz w:val="24"/>
          <w:szCs w:val="24"/>
        </w:rPr>
        <w:t xml:space="preserve"> Termo de Referência, anexo ao E</w:t>
      </w:r>
      <w:r w:rsidRPr="004835F0">
        <w:rPr>
          <w:color w:val="auto"/>
          <w:sz w:val="24"/>
          <w:szCs w:val="24"/>
        </w:rPr>
        <w:t>dital</w:t>
      </w:r>
      <w:r w:rsidRPr="009A3B91">
        <w:rPr>
          <w:sz w:val="24"/>
          <w:szCs w:val="24"/>
        </w:rPr>
        <w:t>.</w:t>
      </w:r>
    </w:p>
    <w:tbl>
      <w:tblPr>
        <w:tblW w:w="502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37"/>
        <w:gridCol w:w="1077"/>
        <w:gridCol w:w="3712"/>
        <w:gridCol w:w="943"/>
        <w:gridCol w:w="539"/>
        <w:gridCol w:w="1078"/>
        <w:gridCol w:w="1212"/>
      </w:tblGrid>
      <w:tr w:rsidR="002053F1" w:rsidRPr="00C963CF" w14:paraId="12F7C71D" w14:textId="77777777" w:rsidTr="00A36C7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387D9B44" w14:textId="77777777" w:rsidR="002053F1" w:rsidRPr="00C963CF" w:rsidRDefault="002053F1" w:rsidP="00A36C7E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963CF">
              <w:rPr>
                <w:rFonts w:ascii="Arial" w:hAnsi="Arial" w:cs="Arial"/>
                <w:b/>
                <w:lang w:eastAsia="en-US"/>
              </w:rPr>
              <w:t>Item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45BA4B9B" w14:textId="77777777" w:rsidR="002053F1" w:rsidRPr="00C963CF" w:rsidRDefault="002053F1" w:rsidP="00A36C7E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963CF">
              <w:rPr>
                <w:rFonts w:ascii="Arial" w:hAnsi="Arial" w:cs="Arial"/>
                <w:b/>
                <w:lang w:eastAsia="en-US"/>
              </w:rPr>
              <w:t>Código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16F3533A" w14:textId="77777777" w:rsidR="002053F1" w:rsidRPr="00C963CF" w:rsidRDefault="002053F1" w:rsidP="00A36C7E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963CF">
              <w:rPr>
                <w:rFonts w:ascii="Arial" w:hAnsi="Arial" w:cs="Arial"/>
                <w:b/>
                <w:lang w:eastAsia="en-US"/>
              </w:rPr>
              <w:t>Descrição do Produto/Serviço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0FCC8A5A" w14:textId="77777777" w:rsidR="002053F1" w:rsidRPr="00C963CF" w:rsidRDefault="002053F1" w:rsidP="00A36C7E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963CF">
              <w:rPr>
                <w:rFonts w:ascii="Arial" w:hAnsi="Arial" w:cs="Arial"/>
                <w:b/>
                <w:lang w:eastAsia="en-US"/>
              </w:rPr>
              <w:t>Unidade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34E44D9A" w14:textId="77777777" w:rsidR="002053F1" w:rsidRPr="00C963CF" w:rsidRDefault="002053F1" w:rsidP="00A36C7E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proofErr w:type="spellStart"/>
            <w:r w:rsidRPr="00C963CF">
              <w:rPr>
                <w:rFonts w:ascii="Arial" w:hAnsi="Arial" w:cs="Arial"/>
                <w:b/>
                <w:lang w:eastAsia="en-US"/>
              </w:rPr>
              <w:t>Qtd</w:t>
            </w:r>
            <w:proofErr w:type="spellEnd"/>
            <w:r w:rsidRPr="00C963CF">
              <w:rPr>
                <w:rFonts w:ascii="Arial" w:hAnsi="Arial" w:cs="Arial"/>
                <w:b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3581DB8C" w14:textId="77777777" w:rsidR="002053F1" w:rsidRPr="00C963CF" w:rsidRDefault="002053F1" w:rsidP="00A36C7E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Valor Unitário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51D05217" w14:textId="77777777" w:rsidR="002053F1" w:rsidRDefault="002053F1" w:rsidP="00A36C7E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963CF">
              <w:rPr>
                <w:rFonts w:ascii="Arial" w:hAnsi="Arial" w:cs="Arial"/>
                <w:b/>
                <w:lang w:eastAsia="en-US"/>
              </w:rPr>
              <w:t>V</w:t>
            </w:r>
            <w:r>
              <w:rPr>
                <w:rFonts w:ascii="Arial" w:hAnsi="Arial" w:cs="Arial"/>
                <w:b/>
                <w:lang w:eastAsia="en-US"/>
              </w:rPr>
              <w:t xml:space="preserve">alor </w:t>
            </w:r>
          </w:p>
          <w:p w14:paraId="3FEA1A17" w14:textId="77777777" w:rsidR="002053F1" w:rsidRPr="00C963CF" w:rsidRDefault="002053F1" w:rsidP="00A36C7E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Total </w:t>
            </w:r>
          </w:p>
        </w:tc>
      </w:tr>
      <w:tr w:rsidR="002053F1" w:rsidRPr="00C963CF" w14:paraId="53B4A44B" w14:textId="77777777" w:rsidTr="00A36C7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E6672" w14:textId="77777777" w:rsidR="002053F1" w:rsidRPr="00C963CF" w:rsidRDefault="002053F1" w:rsidP="00A36C7E">
            <w:pPr>
              <w:pStyle w:val="PargrafodaLista"/>
              <w:spacing w:line="276" w:lineRule="auto"/>
              <w:ind w:left="4"/>
              <w:jc w:val="center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CD051F" w14:textId="77777777" w:rsidR="002053F1" w:rsidRPr="00C963CF" w:rsidRDefault="002053F1" w:rsidP="00A36C7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color w:val="000000"/>
                <w:lang w:eastAsia="en-US"/>
              </w:rPr>
              <w:t>010.006.041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4AB4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Locação de Analisador Automatizado de Bioquímica de bancada, incluindo instalação, treinamento operacional, assistência técnica contínua, manutenção preventiva e corretiva, além do fornecimento integral de todos os reagentes, insumos, consumíveis, acessórios, materiais e equipamentos complementares necessários ao pleno funcionamento do sistema, durante todo o período contratual.</w:t>
            </w:r>
          </w:p>
          <w:p w14:paraId="6E20D06D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Todos os itens fornecidos deverão ser integralmente integrados, compatíveis e validados para uso no analisador ofertado, garantindo desempenho analítico, segurança operacional e rastreabilidade dos resultados.</w:t>
            </w:r>
          </w:p>
          <w:p w14:paraId="7BE8DB28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lastRenderedPageBreak/>
              <w:t>Aceita-se o fornecimento de equipamentos tecnicamente superiores, desde que atendam ou superem as especificações mínimas deste descritivo, sem gerar custos adicionais à Administração.</w:t>
            </w:r>
          </w:p>
          <w:p w14:paraId="2F2C8D96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5B40774D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Especificações Técnicas Mínimas do Equipamento</w:t>
            </w:r>
          </w:p>
          <w:p w14:paraId="532DAD92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(Equipamentos superiores ou equivalentes serão aceitos).</w:t>
            </w:r>
          </w:p>
          <w:p w14:paraId="1A68A9C2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 xml:space="preserve">O equipamento deverá atender, no mínimo, às seguintes características, sendo aceitos modelos equivalentes ou superiores, desde que comprovada equivalência técnica por Ela me </w:t>
            </w:r>
            <w:proofErr w:type="spellStart"/>
            <w:r w:rsidRPr="00C963CF">
              <w:rPr>
                <w:rFonts w:ascii="Arial" w:hAnsi="Arial" w:cs="Arial"/>
                <w:lang w:eastAsia="en-US"/>
              </w:rPr>
              <w:t>plogo</w:t>
            </w:r>
            <w:proofErr w:type="spellEnd"/>
            <w:r w:rsidRPr="00C963CF">
              <w:rPr>
                <w:rFonts w:ascii="Arial" w:hAnsi="Arial" w:cs="Arial"/>
                <w:lang w:eastAsia="en-US"/>
              </w:rPr>
              <w:t>, manual, ficha técnica ou documento oficial do fabricante.</w:t>
            </w:r>
          </w:p>
          <w:p w14:paraId="3C454AA6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Capacidade Analítica</w:t>
            </w:r>
          </w:p>
          <w:p w14:paraId="494D8D9B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Capacidade mínima = 200 testes fotométricos/hora.</w:t>
            </w:r>
          </w:p>
          <w:p w14:paraId="3F3E6234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Mínimo de 80 posições para reagentes, com tolerância para pequenas variações justificadas pela tecnologia do fabricante.</w:t>
            </w:r>
          </w:p>
          <w:p w14:paraId="574A3823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Mínimo de 60 posições para amostras, admitindo variações tecnicamente justificáveis.</w:t>
            </w:r>
          </w:p>
          <w:p w14:paraId="555868FC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 xml:space="preserve">Mínimo de 50 </w:t>
            </w:r>
            <w:proofErr w:type="spellStart"/>
            <w:r w:rsidRPr="00C963CF">
              <w:rPr>
                <w:rFonts w:ascii="Arial" w:hAnsi="Arial" w:cs="Arial"/>
                <w:lang w:eastAsia="en-US"/>
              </w:rPr>
              <w:t>cubetas</w:t>
            </w:r>
            <w:proofErr w:type="spellEnd"/>
            <w:r w:rsidRPr="00C963CF">
              <w:rPr>
                <w:rFonts w:ascii="Arial" w:hAnsi="Arial" w:cs="Arial"/>
                <w:lang w:eastAsia="en-US"/>
              </w:rPr>
              <w:t xml:space="preserve"> de reação (descartáveis ou reutilizáveis).</w:t>
            </w:r>
          </w:p>
          <w:p w14:paraId="3BC07652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Volume de reação entre 150 µL e 400 µL, admitindo-se variações justificadas pela tecnologia do equipamento.</w:t>
            </w:r>
          </w:p>
          <w:p w14:paraId="6187FB68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38C4B9E5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Sistema Óptico e de Leitura</w:t>
            </w:r>
          </w:p>
          <w:p w14:paraId="6E1C5C5B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Mínimo de 8 comprimentos de onda (aceitando-se valores superiores).</w:t>
            </w:r>
          </w:p>
          <w:p w14:paraId="51100AEA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 xml:space="preserve">Leitura monocromática ou </w:t>
            </w:r>
            <w:proofErr w:type="spellStart"/>
            <w:r w:rsidRPr="00C963CF">
              <w:rPr>
                <w:rFonts w:ascii="Arial" w:hAnsi="Arial" w:cs="Arial"/>
                <w:lang w:eastAsia="en-US"/>
              </w:rPr>
              <w:t>bicromática</w:t>
            </w:r>
            <w:proofErr w:type="spellEnd"/>
            <w:r w:rsidRPr="00C963CF">
              <w:rPr>
                <w:rFonts w:ascii="Arial" w:hAnsi="Arial" w:cs="Arial"/>
                <w:lang w:eastAsia="en-US"/>
              </w:rPr>
              <w:t xml:space="preserve"> (ambas aceitas).</w:t>
            </w:r>
          </w:p>
          <w:p w14:paraId="6F7F9696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Compatibilidade com métodos cinéticos e de ponto final.</w:t>
            </w:r>
          </w:p>
          <w:p w14:paraId="0CC0E1B2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 xml:space="preserve">Execução de testes de bioquímica e </w:t>
            </w:r>
            <w:proofErr w:type="spellStart"/>
            <w:r w:rsidRPr="00C963CF">
              <w:rPr>
                <w:rFonts w:ascii="Arial" w:hAnsi="Arial" w:cs="Arial"/>
                <w:lang w:eastAsia="en-US"/>
              </w:rPr>
              <w:t>turbidimetria</w:t>
            </w:r>
            <w:proofErr w:type="spellEnd"/>
            <w:r w:rsidRPr="00C963CF">
              <w:rPr>
                <w:rFonts w:ascii="Arial" w:hAnsi="Arial" w:cs="Arial"/>
                <w:lang w:eastAsia="en-US"/>
              </w:rPr>
              <w:t>.</w:t>
            </w:r>
          </w:p>
          <w:p w14:paraId="5E9F1E0A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19503E33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Detecção e Segurança</w:t>
            </w:r>
          </w:p>
          <w:p w14:paraId="366EF8D4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lastRenderedPageBreak/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Sistema de detecção de nível de amostra e/ou líquido.</w:t>
            </w:r>
          </w:p>
          <w:p w14:paraId="5A4CAFBC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Proteção contra colisão da sonda/</w:t>
            </w:r>
            <w:proofErr w:type="spellStart"/>
            <w:r w:rsidRPr="00C963CF">
              <w:rPr>
                <w:rFonts w:ascii="Arial" w:hAnsi="Arial" w:cs="Arial"/>
                <w:lang w:eastAsia="en-US"/>
              </w:rPr>
              <w:t>probe</w:t>
            </w:r>
            <w:proofErr w:type="spellEnd"/>
            <w:r w:rsidRPr="00C963CF">
              <w:rPr>
                <w:rFonts w:ascii="Arial" w:hAnsi="Arial" w:cs="Arial"/>
                <w:lang w:eastAsia="en-US"/>
              </w:rPr>
              <w:t>.</w:t>
            </w:r>
          </w:p>
          <w:p w14:paraId="4AFEAD84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 xml:space="preserve">Sistema automático de lavagem das </w:t>
            </w:r>
            <w:proofErr w:type="spellStart"/>
            <w:r w:rsidRPr="00C963CF">
              <w:rPr>
                <w:rFonts w:ascii="Arial" w:hAnsi="Arial" w:cs="Arial"/>
                <w:lang w:eastAsia="en-US"/>
              </w:rPr>
              <w:t>cubetas</w:t>
            </w:r>
            <w:proofErr w:type="spellEnd"/>
            <w:r w:rsidRPr="00C963CF">
              <w:rPr>
                <w:rFonts w:ascii="Arial" w:hAnsi="Arial" w:cs="Arial"/>
                <w:lang w:eastAsia="en-US"/>
              </w:rPr>
              <w:t>, sem exigência de quantidade fixa de etapas.</w:t>
            </w:r>
          </w:p>
          <w:p w14:paraId="27538236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Leitor de código de barras integrado ou compatível com leitor externo.</w:t>
            </w:r>
          </w:p>
          <w:p w14:paraId="49B7229D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11B7C870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Automação e Processamento</w:t>
            </w:r>
          </w:p>
          <w:p w14:paraId="52913DA3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Suporte a calibração linear e/ou não linear.</w:t>
            </w:r>
          </w:p>
          <w:p w14:paraId="28F684F6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 xml:space="preserve">Capacidade para realizar ensaios que demandem hemólise ou </w:t>
            </w:r>
            <w:proofErr w:type="spellStart"/>
            <w:r w:rsidRPr="00C963CF">
              <w:rPr>
                <w:rFonts w:ascii="Arial" w:hAnsi="Arial" w:cs="Arial"/>
                <w:lang w:eastAsia="en-US"/>
              </w:rPr>
              <w:t>pré</w:t>
            </w:r>
            <w:proofErr w:type="spellEnd"/>
            <w:r w:rsidRPr="00C963CF">
              <w:rPr>
                <w:rFonts w:ascii="Arial" w:hAnsi="Arial" w:cs="Arial"/>
                <w:lang w:eastAsia="en-US"/>
              </w:rPr>
              <w:t>-tratamento (automático ou manual).</w:t>
            </w:r>
          </w:p>
          <w:p w14:paraId="145796AE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 xml:space="preserve">Fonte de luz por lâmpada </w:t>
            </w:r>
            <w:proofErr w:type="spellStart"/>
            <w:r w:rsidRPr="00C963CF">
              <w:rPr>
                <w:rFonts w:ascii="Arial" w:hAnsi="Arial" w:cs="Arial"/>
                <w:lang w:eastAsia="en-US"/>
              </w:rPr>
              <w:t>halógena</w:t>
            </w:r>
            <w:proofErr w:type="spellEnd"/>
            <w:r w:rsidRPr="00C963CF">
              <w:rPr>
                <w:rFonts w:ascii="Arial" w:hAnsi="Arial" w:cs="Arial"/>
                <w:lang w:eastAsia="en-US"/>
              </w:rPr>
              <w:t>, LED ou equivalente.</w:t>
            </w:r>
          </w:p>
          <w:p w14:paraId="7F3C455C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463DC472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Componentes e Acessórios Inclusos na Locação</w:t>
            </w:r>
          </w:p>
          <w:p w14:paraId="4AA62427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A contratada deverá fornecer, instalar e configurar todos os itens abaixo, plenamente integrados e compatíveis com o analisador ofertado:</w:t>
            </w:r>
          </w:p>
          <w:p w14:paraId="62C5C4BB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Computador compatível com o software do equipamento (Windows ou equivalente).</w:t>
            </w:r>
          </w:p>
          <w:p w14:paraId="58192E99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Monitor, teclado e mouse.</w:t>
            </w:r>
          </w:p>
          <w:p w14:paraId="591D764D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Nobreak compatível com a potência total do sistema.</w:t>
            </w:r>
          </w:p>
          <w:p w14:paraId="5A505631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Impressora configurada para emissão de relatórios e laudos.</w:t>
            </w:r>
          </w:p>
          <w:p w14:paraId="5707770E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Softwares operacionais, de calibração, controle de qualidade e emissão de laudos.</w:t>
            </w:r>
          </w:p>
          <w:p w14:paraId="546F4B72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Sistema de tratamento de água (osmose reversa ou equivalente), quando exigido pelo fabricante.</w:t>
            </w:r>
          </w:p>
          <w:p w14:paraId="4CAE3BD1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Todos os cabos, conectores, suportes, interfaces e acessórios necessários ao funcionamento integrado do conjunto.</w:t>
            </w:r>
          </w:p>
          <w:p w14:paraId="53398DE0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6204B91E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Fornecimento de Reagentes, Consumíveis e Insumos</w:t>
            </w:r>
          </w:p>
          <w:p w14:paraId="6A3E9F91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lastRenderedPageBreak/>
              <w:t>(Responsabilidade integral da contratada.)</w:t>
            </w:r>
          </w:p>
          <w:p w14:paraId="7F7C7E8D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Durante toda a vigência contratual, a contratada deverá fornecer insumos integralmente compatíveis com o analisador proposto sem que seja gerado qualquer cobrança adicional, incluindo:</w:t>
            </w:r>
          </w:p>
          <w:p w14:paraId="660FD13F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Reagentes compatíveis</w:t>
            </w:r>
          </w:p>
          <w:p w14:paraId="07DB38A1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</w:r>
            <w:proofErr w:type="spellStart"/>
            <w:r w:rsidRPr="00C963CF">
              <w:rPr>
                <w:rFonts w:ascii="Arial" w:hAnsi="Arial" w:cs="Arial"/>
                <w:lang w:eastAsia="en-US"/>
              </w:rPr>
              <w:t>Cubetas</w:t>
            </w:r>
            <w:proofErr w:type="spellEnd"/>
            <w:r w:rsidRPr="00C963CF">
              <w:rPr>
                <w:rFonts w:ascii="Arial" w:hAnsi="Arial" w:cs="Arial"/>
                <w:lang w:eastAsia="en-US"/>
              </w:rPr>
              <w:t>, ponteiras, soluções de lavagem, detergentes, tampões e kits complementares.</w:t>
            </w:r>
          </w:p>
          <w:p w14:paraId="00182AB2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Calibradores, controles e padrões.</w:t>
            </w:r>
          </w:p>
          <w:p w14:paraId="3A2A969A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Insumos essenciais à manutenção de rotina.</w:t>
            </w:r>
          </w:p>
          <w:p w14:paraId="0EE064AC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•</w:t>
            </w:r>
            <w:r w:rsidRPr="00C963CF">
              <w:rPr>
                <w:rFonts w:ascii="Arial" w:hAnsi="Arial" w:cs="Arial"/>
                <w:lang w:eastAsia="en-US"/>
              </w:rPr>
              <w:tab/>
              <w:t>Suporte técnico associado ao uso dos insumos.</w:t>
            </w:r>
          </w:p>
          <w:p w14:paraId="5182C99D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O fornecimento deve garantir abastecimento contínuo, sem interrupção do serviço.</w:t>
            </w:r>
          </w:p>
          <w:p w14:paraId="217D6F8B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Justificativa técnica da exigência: as validações são necessárias para garantia de rastreabilidade, integridade metodológica e segurança dos resultados, conforme boas práticas laboratoriais.</w:t>
            </w:r>
          </w:p>
          <w:p w14:paraId="642CE35D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291B45A5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Integração do Sistema</w:t>
            </w:r>
          </w:p>
          <w:p w14:paraId="164BA323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Todo o sistema deve ser totalmente integrado, garantindo comunicação contínua, funcionamento conjunto e transferência de dados sem falhas.</w:t>
            </w:r>
          </w:p>
          <w:p w14:paraId="6EBE212C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0F0B7C50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Documentação</w:t>
            </w:r>
          </w:p>
          <w:p w14:paraId="46ACCF1F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Manual completo em português.</w:t>
            </w:r>
          </w:p>
          <w:p w14:paraId="6E92ABBB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Certificados de calibração e conformidade técnica, quando aplicáveis.</w:t>
            </w:r>
          </w:p>
          <w:p w14:paraId="0BD30C1D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Registro ativo na ANVISA.</w:t>
            </w:r>
          </w:p>
          <w:p w14:paraId="3A846CA8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054944BF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Instalação e Treinamento</w:t>
            </w:r>
          </w:p>
          <w:p w14:paraId="66DF1373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Instalação completa do equipamento e treinamento operacional da equipe usuária, sob responsabilidade da empresa contratada.</w:t>
            </w:r>
          </w:p>
          <w:p w14:paraId="16FA083C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111A9707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Garantia e Assistência Técnica</w:t>
            </w:r>
          </w:p>
          <w:p w14:paraId="4420A7FB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lastRenderedPageBreak/>
              <w:t>Garantia durante toda a vigência do contrato, incluindo peças, mão de obra e deslocamento técnico.</w:t>
            </w:r>
          </w:p>
          <w:p w14:paraId="33D92A1E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Assistência técnica preventiva e corretiva, sempre que necessária, com prazo máximo de resposta de 48 horas a partir da abertura formal do chamado.</w:t>
            </w:r>
          </w:p>
          <w:p w14:paraId="2D3183E3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Serviços realizados por profissionais habilitados com registro ativo no CFT ou CREA.</w:t>
            </w:r>
          </w:p>
          <w:p w14:paraId="5F9D5DC6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33236B9E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Observações Gerais</w:t>
            </w:r>
          </w:p>
          <w:p w14:paraId="70E45B72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As especificações descritas representam requisitos mínimos obrigatórios.</w:t>
            </w:r>
          </w:p>
          <w:p w14:paraId="03951675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Serão aceitos equipamentos com características superiores ou adicionais.</w:t>
            </w:r>
          </w:p>
          <w:p w14:paraId="098B4BAB" w14:textId="77777777" w:rsidR="002053F1" w:rsidRPr="00C963CF" w:rsidRDefault="002053F1" w:rsidP="00A36C7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A empresa contratada deve entregar o equipamento em pleno funcionamento, acompanhado de todos os acessórios e materiais descritos.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8556" w14:textId="77777777" w:rsidR="002053F1" w:rsidRPr="00C963CF" w:rsidRDefault="002053F1" w:rsidP="00A36C7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lastRenderedPageBreak/>
              <w:t>MES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0024" w14:textId="77777777" w:rsidR="002053F1" w:rsidRPr="00C963CF" w:rsidRDefault="002053F1" w:rsidP="00A36C7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655B" w14:textId="77777777" w:rsidR="002053F1" w:rsidRPr="00C963CF" w:rsidRDefault="002053F1" w:rsidP="00A36C7E">
            <w:pPr>
              <w:spacing w:line="276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>R$</w:t>
            </w:r>
            <w:r>
              <w:rPr>
                <w:rFonts w:ascii="Arial" w:hAnsi="Arial" w:cs="Arial"/>
                <w:lang w:eastAsia="en-US"/>
              </w:rPr>
              <w:t xml:space="preserve"> 0,00</w:t>
            </w:r>
            <w:r w:rsidRPr="00C963CF">
              <w:rPr>
                <w:rFonts w:ascii="Arial" w:hAnsi="Arial" w:cs="Arial"/>
                <w:highlight w:val="yellow"/>
                <w:lang w:eastAsia="en-US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2CB3" w14:textId="77777777" w:rsidR="002053F1" w:rsidRPr="00C963CF" w:rsidRDefault="002053F1" w:rsidP="00A36C7E">
            <w:pPr>
              <w:spacing w:line="276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 w:rsidRPr="00C963CF">
              <w:rPr>
                <w:rFonts w:ascii="Arial" w:hAnsi="Arial" w:cs="Arial"/>
                <w:lang w:eastAsia="en-US"/>
              </w:rPr>
              <w:t xml:space="preserve">R$ </w:t>
            </w: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2053F1" w:rsidRPr="00C963CF" w14:paraId="7C33CDD8" w14:textId="77777777" w:rsidTr="00A36C7E">
        <w:tc>
          <w:tcPr>
            <w:tcW w:w="8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40FC635" w14:textId="77777777" w:rsidR="002053F1" w:rsidRPr="00C963CF" w:rsidRDefault="002053F1" w:rsidP="00A36C7E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 xml:space="preserve">VALOR TOTAL </w:t>
            </w:r>
            <w:r w:rsidRPr="00C963CF">
              <w:rPr>
                <w:rFonts w:ascii="Arial" w:hAnsi="Arial" w:cs="Arial"/>
                <w:b/>
                <w:lang w:eastAsia="en-US"/>
              </w:rPr>
              <w:t xml:space="preserve">R$ </w:t>
            </w:r>
            <w:r>
              <w:rPr>
                <w:rFonts w:ascii="Arial" w:hAnsi="Arial" w:cs="Arial"/>
                <w:b/>
                <w:lang w:eastAsia="en-US"/>
              </w:rPr>
              <w:t>0,00</w:t>
            </w:r>
          </w:p>
        </w:tc>
      </w:tr>
    </w:tbl>
    <w:p w14:paraId="6A6CDB91" w14:textId="77777777" w:rsidR="002053F1" w:rsidRPr="00C65896" w:rsidRDefault="002053F1" w:rsidP="002053F1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</w:p>
    <w:p w14:paraId="6D302C81" w14:textId="77777777" w:rsidR="002053F1" w:rsidRPr="00C65896" w:rsidRDefault="002053F1" w:rsidP="002053F1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>Valor total do ite</w:t>
      </w:r>
      <w:r>
        <w:rPr>
          <w:rFonts w:ascii="Arial" w:hAnsi="Arial" w:cs="Arial"/>
          <w:sz w:val="24"/>
          <w:szCs w:val="24"/>
        </w:rPr>
        <w:t>m</w:t>
      </w:r>
      <w:r w:rsidRPr="00C65896">
        <w:rPr>
          <w:rFonts w:ascii="Arial" w:hAnsi="Arial" w:cs="Arial"/>
          <w:sz w:val="24"/>
          <w:szCs w:val="24"/>
        </w:rPr>
        <w:t xml:space="preserve">: R$ _______ </w:t>
      </w:r>
      <w:proofErr w:type="gramStart"/>
      <w:r w:rsidRPr="00C65896">
        <w:rPr>
          <w:rFonts w:ascii="Arial" w:hAnsi="Arial" w:cs="Arial"/>
          <w:sz w:val="24"/>
          <w:szCs w:val="24"/>
        </w:rPr>
        <w:t>(....</w:t>
      </w:r>
      <w:proofErr w:type="gramEnd"/>
      <w:r w:rsidRPr="00C65896">
        <w:rPr>
          <w:rFonts w:ascii="Arial" w:hAnsi="Arial" w:cs="Arial"/>
          <w:sz w:val="24"/>
          <w:szCs w:val="24"/>
        </w:rPr>
        <w:t>)</w:t>
      </w:r>
    </w:p>
    <w:p w14:paraId="6C28411A" w14:textId="28A2AA1C" w:rsidR="002053F1" w:rsidRPr="00C65896" w:rsidRDefault="002053F1" w:rsidP="002053F1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>Validade da proposta</w:t>
      </w:r>
      <w:r w:rsidR="00F8616D">
        <w:rPr>
          <w:rFonts w:ascii="Arial" w:hAnsi="Arial" w:cs="Arial"/>
          <w:b/>
          <w:sz w:val="24"/>
          <w:szCs w:val="24"/>
        </w:rPr>
        <w:t xml:space="preserve"> não inferior</w:t>
      </w:r>
      <w:r w:rsidRPr="00F8616D">
        <w:rPr>
          <w:rFonts w:ascii="Arial" w:hAnsi="Arial" w:cs="Arial"/>
          <w:b/>
          <w:sz w:val="24"/>
          <w:szCs w:val="24"/>
        </w:rPr>
        <w:t xml:space="preserve"> </w:t>
      </w:r>
      <w:r w:rsidRPr="00C65896">
        <w:rPr>
          <w:rFonts w:ascii="Arial" w:hAnsi="Arial" w:cs="Arial"/>
          <w:b/>
          <w:sz w:val="24"/>
          <w:szCs w:val="24"/>
        </w:rPr>
        <w:t>60 (sessenta) dias.</w:t>
      </w:r>
    </w:p>
    <w:p w14:paraId="5F56868B" w14:textId="77777777" w:rsidR="002053F1" w:rsidRPr="00C65896" w:rsidRDefault="002053F1" w:rsidP="002053F1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C65896">
        <w:rPr>
          <w:rFonts w:ascii="Arial" w:hAnsi="Arial" w:cs="Arial"/>
          <w:sz w:val="24"/>
          <w:szCs w:val="24"/>
        </w:rPr>
        <w:t>infralegais</w:t>
      </w:r>
      <w:proofErr w:type="spellEnd"/>
      <w:r w:rsidRPr="00C65896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15746554" w14:textId="77777777" w:rsidR="002053F1" w:rsidRPr="00C65896" w:rsidRDefault="002053F1" w:rsidP="002053F1">
      <w:pPr>
        <w:tabs>
          <w:tab w:val="left" w:pos="5550"/>
        </w:tabs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 xml:space="preserve">DO PRAZO </w:t>
      </w:r>
      <w:r>
        <w:rPr>
          <w:rFonts w:ascii="Arial" w:hAnsi="Arial" w:cs="Arial"/>
          <w:b/>
          <w:sz w:val="24"/>
          <w:szCs w:val="24"/>
        </w:rPr>
        <w:t>E LOCAL DE ENTREGA E EXECUÇÃO</w:t>
      </w:r>
      <w:r w:rsidRPr="00C65896">
        <w:rPr>
          <w:rFonts w:ascii="Arial" w:hAnsi="Arial" w:cs="Arial"/>
          <w:b/>
          <w:sz w:val="24"/>
          <w:szCs w:val="24"/>
        </w:rPr>
        <w:t>:</w:t>
      </w:r>
    </w:p>
    <w:p w14:paraId="774BB10C" w14:textId="77777777" w:rsidR="00F8616D" w:rsidRDefault="002053F1" w:rsidP="002053F1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8C651A">
        <w:rPr>
          <w:rFonts w:ascii="Arial" w:hAnsi="Arial" w:cs="Arial"/>
          <w:sz w:val="24"/>
          <w:szCs w:val="24"/>
        </w:rPr>
        <w:t>Prazo para instalação dos equipamentos e treinamento de pessoal: em até 15 (quinze) dias corridos, a contar da assinatura do contrato, considerando o caráter essencial do serviço</w:t>
      </w:r>
      <w:r w:rsidRPr="00C65896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59882D47" w14:textId="2DD40FF9" w:rsidR="002053F1" w:rsidRPr="00F8616D" w:rsidRDefault="002053F1" w:rsidP="002053F1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Os serviços serão prestados no seguinte local: Laboratório de Análises Clínicas do Pronto Socorro Municipal, localizada na Av. Dias Barroso, nº 220, Centro, em Bataguassu-MS</w:t>
      </w:r>
      <w:r w:rsidRPr="00C65896">
        <w:rPr>
          <w:rFonts w:ascii="Arial" w:hAnsi="Arial" w:cs="Arial"/>
          <w:sz w:val="24"/>
          <w:szCs w:val="24"/>
        </w:rPr>
        <w:t>.</w:t>
      </w:r>
    </w:p>
    <w:p w14:paraId="583DD19C" w14:textId="30374B1A" w:rsidR="002053F1" w:rsidRPr="00C65896" w:rsidRDefault="002053F1" w:rsidP="00F8616D">
      <w:pPr>
        <w:spacing w:before="100" w:beforeAutospacing="1" w:after="100" w:afterAutospacing="1" w:line="360" w:lineRule="auto"/>
        <w:ind w:right="-2"/>
        <w:jc w:val="both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 xml:space="preserve">GARANTIA, MANUTENÇÃO </w:t>
      </w:r>
      <w:r w:rsidR="00F8616D">
        <w:rPr>
          <w:rFonts w:ascii="Arial" w:hAnsi="Arial" w:cs="Arial"/>
          <w:b/>
          <w:sz w:val="24"/>
          <w:szCs w:val="24"/>
        </w:rPr>
        <w:t xml:space="preserve">PREVENTIVA E CORRETIVA </w:t>
      </w:r>
      <w:r w:rsidRPr="00C65896">
        <w:rPr>
          <w:rFonts w:ascii="Arial" w:hAnsi="Arial" w:cs="Arial"/>
          <w:b/>
          <w:sz w:val="24"/>
          <w:szCs w:val="24"/>
        </w:rPr>
        <w:t>E ASSISTÊNCIA TÉCNICA</w:t>
      </w:r>
    </w:p>
    <w:p w14:paraId="569F3F30" w14:textId="63061B29" w:rsidR="002053F1" w:rsidRPr="00C65896" w:rsidRDefault="002053F1" w:rsidP="002053F1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>A garantia, a manutenção</w:t>
      </w:r>
      <w:r w:rsidR="00F8616D">
        <w:rPr>
          <w:rFonts w:ascii="Arial" w:hAnsi="Arial" w:cs="Arial"/>
          <w:sz w:val="24"/>
          <w:szCs w:val="24"/>
        </w:rPr>
        <w:t xml:space="preserve"> preventiva e corretiva</w:t>
      </w:r>
      <w:r w:rsidRPr="00C65896">
        <w:rPr>
          <w:rFonts w:ascii="Arial" w:hAnsi="Arial" w:cs="Arial"/>
          <w:sz w:val="24"/>
          <w:szCs w:val="24"/>
        </w:rPr>
        <w:t xml:space="preserve"> e a assistência técnica referentes ao objeto desta licitação deverão atender, integralmente, às disposições constantes no </w:t>
      </w:r>
      <w:r w:rsidRPr="00C65896">
        <w:rPr>
          <w:rFonts w:ascii="Arial" w:hAnsi="Arial" w:cs="Arial"/>
          <w:b/>
          <w:sz w:val="24"/>
          <w:szCs w:val="24"/>
        </w:rPr>
        <w:t xml:space="preserve">anexo II - </w:t>
      </w:r>
      <w:r w:rsidRPr="00C65896">
        <w:rPr>
          <w:rFonts w:ascii="Arial" w:hAnsi="Arial" w:cs="Arial"/>
          <w:b/>
          <w:bCs/>
          <w:sz w:val="24"/>
          <w:szCs w:val="24"/>
        </w:rPr>
        <w:t>Termo de Referência</w:t>
      </w:r>
      <w:r w:rsidR="00F8616D">
        <w:rPr>
          <w:rFonts w:ascii="Arial" w:hAnsi="Arial" w:cs="Arial"/>
          <w:sz w:val="24"/>
          <w:szCs w:val="24"/>
        </w:rPr>
        <w:t xml:space="preserve">, anexo a este </w:t>
      </w:r>
      <w:r w:rsidRPr="00C65896">
        <w:rPr>
          <w:rFonts w:ascii="Arial" w:hAnsi="Arial" w:cs="Arial"/>
          <w:sz w:val="24"/>
          <w:szCs w:val="24"/>
        </w:rPr>
        <w:t>Edital, parte integrante e indissociável deste instrumento convocatório.</w:t>
      </w:r>
    </w:p>
    <w:p w14:paraId="3647F565" w14:textId="1741F56B" w:rsidR="002053F1" w:rsidRPr="00C65896" w:rsidRDefault="002053F1" w:rsidP="002053F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DECLARO,</w:t>
      </w:r>
      <w:r w:rsidRPr="00C65896">
        <w:rPr>
          <w:rFonts w:ascii="Arial" w:hAnsi="Arial" w:cs="Arial"/>
          <w:sz w:val="24"/>
          <w:szCs w:val="24"/>
        </w:rPr>
        <w:t xml:space="preserve"> que os </w:t>
      </w:r>
      <w:r w:rsidR="00F8616D">
        <w:rPr>
          <w:rFonts w:ascii="Arial" w:hAnsi="Arial" w:cs="Arial"/>
          <w:sz w:val="24"/>
          <w:szCs w:val="24"/>
        </w:rPr>
        <w:t>serviços/</w:t>
      </w:r>
      <w:r w:rsidRPr="00C65896">
        <w:rPr>
          <w:rFonts w:ascii="Arial" w:hAnsi="Arial" w:cs="Arial"/>
          <w:sz w:val="24"/>
          <w:szCs w:val="24"/>
        </w:rPr>
        <w:t>produtos constantes desta proposta comercial ofertada atendem fielmente as especificações constantes no Edital, Termo de Referência</w:t>
      </w:r>
      <w:r w:rsidR="00F8616D">
        <w:rPr>
          <w:rFonts w:ascii="Arial" w:hAnsi="Arial" w:cs="Arial"/>
          <w:sz w:val="24"/>
          <w:szCs w:val="24"/>
        </w:rPr>
        <w:t xml:space="preserve">, </w:t>
      </w:r>
      <w:r w:rsidR="00F8616D">
        <w:rPr>
          <w:rFonts w:ascii="Arial" w:hAnsi="Arial" w:cs="Arial"/>
          <w:sz w:val="24"/>
          <w:szCs w:val="24"/>
        </w:rPr>
        <w:t xml:space="preserve">anexo a este </w:t>
      </w:r>
      <w:r w:rsidR="00F8616D" w:rsidRPr="00C65896">
        <w:rPr>
          <w:rFonts w:ascii="Arial" w:hAnsi="Arial" w:cs="Arial"/>
          <w:sz w:val="24"/>
          <w:szCs w:val="24"/>
        </w:rPr>
        <w:t>Edital, parte integrante e indissociável deste instrumento convocatório</w:t>
      </w:r>
      <w:bookmarkStart w:id="0" w:name="_GoBack"/>
      <w:bookmarkEnd w:id="0"/>
      <w:r w:rsidRPr="00C65896">
        <w:rPr>
          <w:rFonts w:ascii="Arial" w:hAnsi="Arial" w:cs="Arial"/>
          <w:sz w:val="24"/>
          <w:szCs w:val="24"/>
        </w:rPr>
        <w:t xml:space="preserve">. </w:t>
      </w:r>
    </w:p>
    <w:p w14:paraId="019DFF2F" w14:textId="77777777" w:rsidR="002053F1" w:rsidRPr="00C65896" w:rsidRDefault="002053F1" w:rsidP="002053F1">
      <w:pPr>
        <w:spacing w:beforeLines="120" w:before="288" w:afterLines="120" w:after="288"/>
        <w:jc w:val="both"/>
        <w:rPr>
          <w:rFonts w:ascii="Arial" w:hAnsi="Arial" w:cs="Arial"/>
          <w:sz w:val="24"/>
          <w:szCs w:val="24"/>
        </w:rPr>
      </w:pPr>
    </w:p>
    <w:p w14:paraId="2553593C" w14:textId="77777777" w:rsidR="002053F1" w:rsidRPr="00C65896" w:rsidRDefault="002053F1" w:rsidP="002053F1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CARIMBO COM CNPJ E ASSINATURA DO</w:t>
      </w:r>
    </w:p>
    <w:p w14:paraId="09931E41" w14:textId="77777777" w:rsidR="002053F1" w:rsidRPr="00C65896" w:rsidRDefault="002053F1" w:rsidP="002053F1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REPRESENTANTE LEGAL DA EMPRESA</w:t>
      </w:r>
    </w:p>
    <w:p w14:paraId="2054535A" w14:textId="77777777" w:rsidR="00872D91" w:rsidRPr="002053F1" w:rsidRDefault="00872D91" w:rsidP="002053F1"/>
    <w:sectPr w:rsidR="00872D91" w:rsidRPr="002053F1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F8616D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053F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16D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2053F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2053F1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2053F1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AFBC3-2DCE-4ECC-9D34-6CF370489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1133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</cp:revision>
  <cp:lastPrinted>2026-02-06T21:19:00Z</cp:lastPrinted>
  <dcterms:created xsi:type="dcterms:W3CDTF">2026-04-28T20:22:00Z</dcterms:created>
  <dcterms:modified xsi:type="dcterms:W3CDTF">2026-04-30T11:47:00Z</dcterms:modified>
</cp:coreProperties>
</file>